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885E7" w14:textId="77777777" w:rsidR="00E056D0" w:rsidRPr="00BD7081" w:rsidRDefault="00E056D0" w:rsidP="00E056D0">
      <w:pPr>
        <w:rPr>
          <w:rFonts w:ascii="Calibri" w:eastAsia="Times New Roman" w:hAnsi="Calibri" w:cs="Arial"/>
          <w:lang w:val="pl-PL"/>
        </w:rPr>
      </w:pPr>
      <w:r w:rsidRPr="00336D3A">
        <w:rPr>
          <w:noProof/>
        </w:rPr>
        <w:drawing>
          <wp:inline distT="0" distB="0" distL="0" distR="0" wp14:anchorId="585661BA" wp14:editId="04EFF643">
            <wp:extent cx="5849620" cy="8686800"/>
            <wp:effectExtent l="0" t="0" r="0" b="0"/>
            <wp:docPr id="89485391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49620" cy="8686800"/>
                    </a:xfrm>
                    <a:prstGeom prst="rect">
                      <a:avLst/>
                    </a:prstGeom>
                    <a:noFill/>
                    <a:ln>
                      <a:noFill/>
                    </a:ln>
                  </pic:spPr>
                </pic:pic>
              </a:graphicData>
            </a:graphic>
          </wp:inline>
        </w:drawing>
      </w:r>
    </w:p>
    <w:p w14:paraId="3DC5B32E"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14:paraId="6477B164"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d) terorizam ili kaznena djela povezana s terorističkim aktivnostima, na temelju</w:t>
      </w:r>
    </w:p>
    <w:p w14:paraId="5EDD46AE"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97. (terorizam), članka 99. (javno poticanje na terorizam), članka 100. (novačenje za terorizam), članka 101. (obuka za terorizam) i članka 102. (terorističko udruženje) Kaznenog zakona</w:t>
      </w:r>
    </w:p>
    <w:p w14:paraId="69ED7CFE"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169. (terorizam), članka 169.a (javno poticanje na terorizam) i članka 169.b (novačenje i obuka za terorizam) iz Kaznenog zakona (»Narodne novine«, br. 110/97., 27/98., 50/00., 129/00., 51/01., 111/03., 190/03., 105/04., 84/05., 71/06., 110/07., 152/08., 57/11., 77/11. i 143/12.)</w:t>
      </w:r>
    </w:p>
    <w:p w14:paraId="56E0F8CF"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e) pranje novca ili financiranje terorizma, na temelju</w:t>
      </w:r>
    </w:p>
    <w:p w14:paraId="0FB6038E"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98. (financiranje terorizma) i članka 265. (pranje novca) Kaznenog zakona</w:t>
      </w:r>
    </w:p>
    <w:p w14:paraId="54B316B5"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279. (pranje novca) iz Kaznenog zakona (»Narodne novine«, br. 110/97., 27/98., 50/00., 129/00., 51/01., 111/03., 190/03., 105/04., 84/05., 71/06., 110/07., 152/08., 57/11., 77/11. i 143/12.)</w:t>
      </w:r>
    </w:p>
    <w:p w14:paraId="757AF977"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f) dječji rad ili druge oblike trgovanja ljudima, na temelju</w:t>
      </w:r>
    </w:p>
    <w:p w14:paraId="09C130A9"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106. (trgovanje ljudima) Kaznenog zakona</w:t>
      </w:r>
    </w:p>
    <w:p w14:paraId="5374828F"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175. (trgovanje ljudima i ropstvo) iz Kaznenog zakona (»Narodne novine«, br. 110/97., 27/98., 50/00., 129/00., 51/01., 111/03., 190/03., 105/04., 84/05., 71/06., 110/07., 152/08., 57/11., 77/11. i 143/12.) odnosno</w:t>
      </w:r>
    </w:p>
    <w:p w14:paraId="37C18682"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da gospodarski subjekt koji nema poslovni nastan u Republici Hrvatskoj ili osoba koja je član upravnog, upravljačkog ili nadzornog tijela ili ima ovlasti zastupanja, donošenja odluka ili nadzora toga gospodarskog subjekta i koja nije državljanin Republike Hrvatske nisu pravomoćnom presudom osuđena za kaznena djela navedena od podtočaka a) do f) u ovoj izjavi i za odgovarajuća kaznena djela koja, prema nacionalnim propisima države poslovnog nastana gospodarskog subjekta, odnosno države čiji je osoba državljanin, obuhvaćaju razloge za isključenje iz članka 57. stavka 1. točaka od (a) do (f) Direktive 2014/24/EU.</w:t>
      </w:r>
    </w:p>
    <w:p w14:paraId="16520BE9" w14:textId="77777777" w:rsidR="00E056D0" w:rsidRPr="005A5002" w:rsidRDefault="00E056D0" w:rsidP="00E056D0">
      <w:pPr>
        <w:spacing w:after="0" w:line="360" w:lineRule="auto"/>
        <w:rPr>
          <w:rFonts w:ascii="Calibri" w:eastAsia="Times New Roman" w:hAnsi="Calibri" w:cs="Arial"/>
        </w:rPr>
      </w:pPr>
    </w:p>
    <w:p w14:paraId="649FA596" w14:textId="77777777" w:rsidR="00E056D0" w:rsidRDefault="00E056D0" w:rsidP="00E056D0">
      <w:pPr>
        <w:spacing w:after="0" w:line="360" w:lineRule="auto"/>
        <w:rPr>
          <w:rFonts w:ascii="Calibri" w:eastAsia="Times New Roman" w:hAnsi="Calibri" w:cs="Arial"/>
        </w:rPr>
      </w:pPr>
      <w:r w:rsidRPr="005A5002">
        <w:rPr>
          <w:rFonts w:ascii="Calibri" w:eastAsia="Times New Roman" w:hAnsi="Calibri" w:cs="Arial"/>
        </w:rPr>
        <w:t>U ________________, __________  godine.</w:t>
      </w:r>
      <w:r w:rsidRPr="005A5002">
        <w:rPr>
          <w:rFonts w:ascii="Calibri" w:eastAsia="Times New Roman" w:hAnsi="Calibri" w:cs="Arial"/>
        </w:rPr>
        <w:tab/>
      </w:r>
      <w:r w:rsidRPr="005A5002">
        <w:rPr>
          <w:rFonts w:ascii="Calibri" w:eastAsia="Times New Roman" w:hAnsi="Calibri" w:cs="Arial"/>
        </w:rPr>
        <w:tab/>
      </w:r>
      <w:r w:rsidRPr="005A5002">
        <w:rPr>
          <w:rFonts w:ascii="Calibri" w:eastAsia="Times New Roman" w:hAnsi="Calibri" w:cs="Arial"/>
        </w:rPr>
        <w:tab/>
      </w:r>
    </w:p>
    <w:p w14:paraId="5BA05152" w14:textId="77777777" w:rsidR="00E056D0" w:rsidRDefault="00E056D0" w:rsidP="00E056D0">
      <w:pPr>
        <w:spacing w:after="0" w:line="360" w:lineRule="auto"/>
        <w:rPr>
          <w:rFonts w:ascii="Calibri" w:eastAsia="Times New Roman" w:hAnsi="Calibri" w:cs="Arial"/>
        </w:rPr>
      </w:pPr>
    </w:p>
    <w:p w14:paraId="305C8ADC"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ab/>
      </w:r>
    </w:p>
    <w:p w14:paraId="6947EC1E" w14:textId="77777777" w:rsidR="00E056D0" w:rsidRPr="005A5002" w:rsidRDefault="00E056D0" w:rsidP="00E056D0">
      <w:pPr>
        <w:spacing w:after="0" w:line="360" w:lineRule="auto"/>
        <w:jc w:val="right"/>
        <w:rPr>
          <w:rFonts w:ascii="Calibri" w:eastAsia="Times New Roman" w:hAnsi="Calibri" w:cs="Arial"/>
          <w:i/>
          <w:color w:val="808080"/>
        </w:rPr>
      </w:pPr>
      <w:r w:rsidRPr="005A5002">
        <w:rPr>
          <w:rFonts w:ascii="Calibri" w:eastAsia="Times New Roman" w:hAnsi="Calibri" w:cs="Arial"/>
        </w:rPr>
        <w:t>M.P.</w:t>
      </w:r>
      <w:r w:rsidRPr="005A5002">
        <w:rPr>
          <w:rFonts w:ascii="Calibri" w:eastAsia="Times New Roman" w:hAnsi="Calibri" w:cs="Arial"/>
        </w:rPr>
        <w:tab/>
        <w:t xml:space="preserve">          _____________________________</w:t>
      </w:r>
    </w:p>
    <w:p w14:paraId="073A1EB5" w14:textId="77777777" w:rsidR="00E056D0" w:rsidRPr="005A5002" w:rsidRDefault="00E056D0" w:rsidP="00E056D0">
      <w:pPr>
        <w:spacing w:after="0" w:line="360" w:lineRule="auto"/>
        <w:jc w:val="center"/>
        <w:rPr>
          <w:rFonts w:ascii="Calibri" w:eastAsia="Times New Roman" w:hAnsi="Calibri" w:cs="Arial"/>
          <w:i/>
          <w:color w:val="808080"/>
        </w:rPr>
      </w:pPr>
      <w:r w:rsidRPr="005A5002">
        <w:rPr>
          <w:rFonts w:ascii="Calibri" w:eastAsia="Times New Roman" w:hAnsi="Calibri" w:cs="Arial"/>
          <w:i/>
          <w:color w:val="808080"/>
        </w:rPr>
        <w:t xml:space="preserve">                                                                                                                                      (potpis)</w:t>
      </w:r>
    </w:p>
    <w:p w14:paraId="5BB8B721" w14:textId="77777777" w:rsidR="00DB11D8" w:rsidRDefault="00DB11D8"/>
    <w:sectPr w:rsidR="00DB11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6D0"/>
    <w:rsid w:val="00185B53"/>
    <w:rsid w:val="00A85B99"/>
    <w:rsid w:val="00C27A93"/>
    <w:rsid w:val="00DB11D8"/>
    <w:rsid w:val="00E056D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F0AB0"/>
  <w15:chartTrackingRefBased/>
  <w15:docId w15:val="{7DA8BC77-DA10-4675-B678-FD73A06B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6D0"/>
    <w:pPr>
      <w:spacing w:after="120" w:line="240" w:lineRule="auto"/>
      <w:jc w:val="both"/>
    </w:pPr>
    <w:rPr>
      <w:rFonts w:eastAsiaTheme="minorEastAsia"/>
      <w:kern w:val="0"/>
      <w:lang w:eastAsia="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2032</Characters>
  <Application>Microsoft Office Word</Application>
  <DocSecurity>0</DocSecurity>
  <Lines>16</Lines>
  <Paragraphs>4</Paragraphs>
  <ScaleCrop>false</ScaleCrop>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pc7</dc:creator>
  <cp:keywords/>
  <dc:description/>
  <cp:lastModifiedBy>Antonija Peršić Demšić</cp:lastModifiedBy>
  <cp:revision>2</cp:revision>
  <dcterms:created xsi:type="dcterms:W3CDTF">2025-10-31T13:28:00Z</dcterms:created>
  <dcterms:modified xsi:type="dcterms:W3CDTF">2025-10-31T13:28:00Z</dcterms:modified>
</cp:coreProperties>
</file>