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0A9D" w14:textId="77777777" w:rsidR="00E056D0" w:rsidRPr="00BD7081" w:rsidRDefault="00E056D0" w:rsidP="00E056D0">
      <w:pPr>
        <w:rPr>
          <w:rFonts w:ascii="Calibri" w:eastAsia="Times New Roman" w:hAnsi="Calibri" w:cs="Arial"/>
          <w:lang w:val="pl-PL"/>
        </w:rPr>
      </w:pPr>
      <w:r w:rsidRPr="00336D3A">
        <w:rPr>
          <w:noProof/>
        </w:rPr>
        <w:drawing>
          <wp:inline distT="0" distB="0" distL="0" distR="0" wp14:anchorId="2FB2F317" wp14:editId="7F248C13">
            <wp:extent cx="5849620" cy="8686800"/>
            <wp:effectExtent l="0" t="0" r="0" b="0"/>
            <wp:docPr id="89485391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49620" cy="8686800"/>
                    </a:xfrm>
                    <a:prstGeom prst="rect">
                      <a:avLst/>
                    </a:prstGeom>
                    <a:noFill/>
                    <a:ln>
                      <a:noFill/>
                    </a:ln>
                  </pic:spPr>
                </pic:pic>
              </a:graphicData>
            </a:graphic>
          </wp:inline>
        </w:drawing>
      </w:r>
    </w:p>
    <w:p w14:paraId="5DD9E966"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0BDBC905"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d) terorizam ili kaznena djela povezana s terorističkim aktivnostima, na temelju</w:t>
      </w:r>
    </w:p>
    <w:p w14:paraId="09BB8BED"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97. (terorizam), članka 99. (javno poticanje na terorizam), članka 100. (novačenje za terorizam), članka 101. (obuka za terorizam) i članka 102. (terorističko udruženje) Kaznenog zakona</w:t>
      </w:r>
    </w:p>
    <w:p w14:paraId="7AF3C508"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169. (terorizam), članka 169.a (javno poticanje na terorizam) i članka 169.b (novačenje i obuka za terorizam) iz Kaznenog zakona (»Narodne novine«, br. 110/97., 27/98., 50/00., 129/00., 51/01., 111/03., 190/03., 105/04., 84/05., 71/06., 110/07., 152/08., 57/11., 77/11. i 143/12.)</w:t>
      </w:r>
    </w:p>
    <w:p w14:paraId="74DABE1D"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e) pranje novca ili financiranje terorizma, na temelju</w:t>
      </w:r>
    </w:p>
    <w:p w14:paraId="06BC4245"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98. (financiranje terorizma) i članka 265. (pranje novca) Kaznenog zakona</w:t>
      </w:r>
    </w:p>
    <w:p w14:paraId="7F46FB8C"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279. (pranje novca) iz Kaznenog zakona (»Narodne novine«, br. 110/97., 27/98., 50/00., 129/00., 51/01., 111/03., 190/03., 105/04., 84/05., 71/06., 110/07., 152/08., 57/11., 77/11. i 143/12.)</w:t>
      </w:r>
    </w:p>
    <w:p w14:paraId="612D29AF"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f) dječji rad ili druge oblike trgovanja ljudima, na temelju</w:t>
      </w:r>
    </w:p>
    <w:p w14:paraId="1CA51A49"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106. (trgovanje ljudima) Kaznenog zakona</w:t>
      </w:r>
    </w:p>
    <w:p w14:paraId="04EE11BA"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175. (trgovanje ljudima i ropstvo) iz Kaznenog zakona (»Narodne novine«, br. 110/97., 27/98., 50/00., 129/00., 51/01., 111/03., 190/03., 105/04., 84/05., 71/06., 110/07., 152/08., 57/11., 77/11. i 143/12.) odnosno</w:t>
      </w:r>
    </w:p>
    <w:p w14:paraId="3C2AD0AE"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51948152" w14:textId="77777777" w:rsidR="00E056D0" w:rsidRPr="005A5002" w:rsidRDefault="00E056D0" w:rsidP="00E056D0">
      <w:pPr>
        <w:spacing w:after="0" w:line="360" w:lineRule="auto"/>
        <w:rPr>
          <w:rFonts w:ascii="Calibri" w:eastAsia="Times New Roman" w:hAnsi="Calibri" w:cs="Arial"/>
        </w:rPr>
      </w:pPr>
    </w:p>
    <w:p w14:paraId="49320606" w14:textId="77777777" w:rsidR="00E056D0" w:rsidRDefault="00E056D0" w:rsidP="00E056D0">
      <w:pPr>
        <w:spacing w:after="0" w:line="360" w:lineRule="auto"/>
        <w:rPr>
          <w:rFonts w:ascii="Calibri" w:eastAsia="Times New Roman" w:hAnsi="Calibri" w:cs="Arial"/>
        </w:rPr>
      </w:pPr>
      <w:r w:rsidRPr="005A5002">
        <w:rPr>
          <w:rFonts w:ascii="Calibri" w:eastAsia="Times New Roman" w:hAnsi="Calibri" w:cs="Arial"/>
        </w:rPr>
        <w:t>U ________________, __________  godine.</w:t>
      </w:r>
      <w:r w:rsidRPr="005A5002">
        <w:rPr>
          <w:rFonts w:ascii="Calibri" w:eastAsia="Times New Roman" w:hAnsi="Calibri" w:cs="Arial"/>
        </w:rPr>
        <w:tab/>
      </w:r>
      <w:r w:rsidRPr="005A5002">
        <w:rPr>
          <w:rFonts w:ascii="Calibri" w:eastAsia="Times New Roman" w:hAnsi="Calibri" w:cs="Arial"/>
        </w:rPr>
        <w:tab/>
      </w:r>
      <w:r w:rsidRPr="005A5002">
        <w:rPr>
          <w:rFonts w:ascii="Calibri" w:eastAsia="Times New Roman" w:hAnsi="Calibri" w:cs="Arial"/>
        </w:rPr>
        <w:tab/>
      </w:r>
    </w:p>
    <w:p w14:paraId="1F1DE8DA" w14:textId="77777777" w:rsidR="00E056D0" w:rsidRDefault="00E056D0" w:rsidP="00E056D0">
      <w:pPr>
        <w:spacing w:after="0" w:line="360" w:lineRule="auto"/>
        <w:rPr>
          <w:rFonts w:ascii="Calibri" w:eastAsia="Times New Roman" w:hAnsi="Calibri" w:cs="Arial"/>
        </w:rPr>
      </w:pPr>
    </w:p>
    <w:p w14:paraId="597AB069" w14:textId="77777777"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ab/>
      </w:r>
    </w:p>
    <w:p w14:paraId="52CE9558" w14:textId="77777777" w:rsidR="00E056D0" w:rsidRPr="005A5002" w:rsidRDefault="00E056D0" w:rsidP="00E056D0">
      <w:pPr>
        <w:spacing w:after="0" w:line="360" w:lineRule="auto"/>
        <w:jc w:val="right"/>
        <w:rPr>
          <w:rFonts w:ascii="Calibri" w:eastAsia="Times New Roman" w:hAnsi="Calibri" w:cs="Arial"/>
          <w:i/>
          <w:color w:val="808080"/>
        </w:rPr>
      </w:pPr>
      <w:r w:rsidRPr="005A5002">
        <w:rPr>
          <w:rFonts w:ascii="Calibri" w:eastAsia="Times New Roman" w:hAnsi="Calibri" w:cs="Arial"/>
        </w:rPr>
        <w:t>M.P.</w:t>
      </w:r>
      <w:r w:rsidRPr="005A5002">
        <w:rPr>
          <w:rFonts w:ascii="Calibri" w:eastAsia="Times New Roman" w:hAnsi="Calibri" w:cs="Arial"/>
        </w:rPr>
        <w:tab/>
        <w:t xml:space="preserve">          _____________________________</w:t>
      </w:r>
    </w:p>
    <w:p w14:paraId="5A442BB5" w14:textId="77777777" w:rsidR="00E056D0" w:rsidRPr="005A5002" w:rsidRDefault="00E056D0" w:rsidP="00E056D0">
      <w:pPr>
        <w:spacing w:after="0" w:line="360" w:lineRule="auto"/>
        <w:jc w:val="center"/>
        <w:rPr>
          <w:rFonts w:ascii="Calibri" w:eastAsia="Times New Roman" w:hAnsi="Calibri" w:cs="Arial"/>
          <w:i/>
          <w:color w:val="808080"/>
        </w:rPr>
      </w:pPr>
      <w:r w:rsidRPr="005A5002">
        <w:rPr>
          <w:rFonts w:ascii="Calibri" w:eastAsia="Times New Roman" w:hAnsi="Calibri" w:cs="Arial"/>
          <w:i/>
          <w:color w:val="808080"/>
        </w:rPr>
        <w:t xml:space="preserve">                                                                                                                                      (potpis)</w:t>
      </w:r>
    </w:p>
    <w:p w14:paraId="044D9753" w14:textId="77777777" w:rsidR="00DB11D8" w:rsidRDefault="00DB11D8"/>
    <w:sectPr w:rsidR="00DB1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362CD"/>
    <w:rsid w:val="00185B53"/>
    <w:rsid w:val="00CD2022"/>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0165B"/>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Gabrijela Demšić</cp:lastModifiedBy>
  <cp:revision>2</cp:revision>
  <dcterms:created xsi:type="dcterms:W3CDTF">2026-02-25T15:50:00Z</dcterms:created>
  <dcterms:modified xsi:type="dcterms:W3CDTF">2026-02-25T15:50:00Z</dcterms:modified>
</cp:coreProperties>
</file>